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5D1" w:rsidRDefault="000315D1" w:rsidP="000315D1">
      <w:pPr>
        <w:jc w:val="both"/>
        <w:rPr>
          <w:rFonts w:ascii="Times New Roman" w:hAnsi="Times New Roman" w:cs="Times New Roman"/>
          <w:b/>
          <w:sz w:val="28"/>
          <w:szCs w:val="28"/>
          <w:u w:val="single"/>
        </w:rPr>
      </w:pPr>
      <w:r>
        <w:rPr>
          <w:rFonts w:ascii="Times New Roman" w:hAnsi="Times New Roman" w:cs="Times New Roman"/>
          <w:b/>
          <w:sz w:val="28"/>
          <w:szCs w:val="28"/>
          <w:u w:val="single"/>
        </w:rPr>
        <w:t>Profilová část maturitní zkoušky – Český jazyk a literatura</w:t>
      </w:r>
    </w:p>
    <w:p w:rsidR="000315D1" w:rsidRDefault="000315D1" w:rsidP="000315D1">
      <w:pPr>
        <w:jc w:val="both"/>
        <w:rPr>
          <w:rFonts w:ascii="Times New Roman" w:hAnsi="Times New Roman" w:cs="Times New Roman"/>
          <w:b/>
          <w:sz w:val="24"/>
          <w:szCs w:val="24"/>
        </w:rPr>
      </w:pPr>
      <w:r>
        <w:rPr>
          <w:rFonts w:ascii="Times New Roman" w:hAnsi="Times New Roman" w:cs="Times New Roman"/>
          <w:b/>
          <w:sz w:val="24"/>
          <w:szCs w:val="24"/>
        </w:rPr>
        <w:t>Školní rok 202</w:t>
      </w:r>
      <w:r w:rsidR="00236AFF">
        <w:rPr>
          <w:rFonts w:ascii="Times New Roman" w:hAnsi="Times New Roman" w:cs="Times New Roman"/>
          <w:b/>
          <w:sz w:val="24"/>
          <w:szCs w:val="24"/>
        </w:rPr>
        <w:t>5</w:t>
      </w:r>
      <w:r>
        <w:rPr>
          <w:rFonts w:ascii="Times New Roman" w:hAnsi="Times New Roman" w:cs="Times New Roman"/>
          <w:b/>
          <w:sz w:val="24"/>
          <w:szCs w:val="24"/>
        </w:rPr>
        <w:t xml:space="preserve"> - 202</w:t>
      </w:r>
      <w:r w:rsidR="00236AFF">
        <w:rPr>
          <w:rFonts w:ascii="Times New Roman" w:hAnsi="Times New Roman" w:cs="Times New Roman"/>
          <w:b/>
          <w:sz w:val="24"/>
          <w:szCs w:val="24"/>
        </w:rPr>
        <w:t>6</w:t>
      </w:r>
    </w:p>
    <w:p w:rsidR="000315D1" w:rsidRDefault="000315D1" w:rsidP="000315D1">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Písemná práce: </w:t>
      </w:r>
    </w:p>
    <w:p w:rsidR="000315D1" w:rsidRDefault="000315D1" w:rsidP="000315D1">
      <w:pPr>
        <w:pStyle w:val="Normlnweb"/>
        <w:shd w:val="clear" w:color="auto" w:fill="FEFEFE"/>
      </w:pPr>
      <w:r>
        <w:t>Písemnou prací z českého jazyka a literatury se rozumí vytvoření souvislého textu odpovídajícího slohové práci, jehož minimální rozsah je 250 slov, tj. nejmenší možný počet slov, při kterém lze práci hodnotit je 250, nedodržení minimálního rozsahu je hodnoceno známkou nedostatečný.</w:t>
      </w:r>
      <w:r w:rsidRPr="000315D1">
        <w:t xml:space="preserve"> </w:t>
      </w:r>
      <w:r>
        <w:t>Principem počítání slov je prin</w:t>
      </w:r>
      <w:r w:rsidR="00A82F39">
        <w:t>c</w:t>
      </w:r>
      <w:r>
        <w:t>ip jako ve Wordu – co znak oddělený mezerou, to jedno slovo. Písemná práce trvá 130 minut. (Z toho připadá 10 minut na volbu zadání.)</w:t>
      </w:r>
    </w:p>
    <w:p w:rsidR="000315D1" w:rsidRDefault="000315D1" w:rsidP="000315D1">
      <w:pPr>
        <w:pStyle w:val="Normlnweb"/>
        <w:shd w:val="clear" w:color="auto" w:fill="FEFEFE"/>
        <w:jc w:val="both"/>
      </w:pPr>
      <w:r>
        <w:t>Text je psán vlastní rukou a čitelně. Nečitelná práce je hodnocena známkou nedostatečný.</w:t>
      </w:r>
    </w:p>
    <w:p w:rsidR="000315D1" w:rsidRDefault="00E91D5B" w:rsidP="000315D1">
      <w:pPr>
        <w:pStyle w:val="Normlnweb"/>
        <w:shd w:val="clear" w:color="auto" w:fill="FEFEFE"/>
        <w:jc w:val="both"/>
      </w:pPr>
      <w:r>
        <w:t xml:space="preserve">Pro písemnou práci ředitel školy stanoví 4 zadání, která se žákům zpřístupní bezprostředně před zahájením zkoušky. Po zahájení zkoušky si žák 1 zadání zvolí. Zadání písemné práce obsahuje název zadání, způsob zpracování zadání a popřípadě výchozí text k zadání. Součástí výchozího textu k zadání může být i obrázek, graf.  </w:t>
      </w:r>
      <w:r w:rsidR="000315D1">
        <w:t>Předmětem hodnocení je pouze autorský text žáka, nikoli případně zakomponovaný výchozí text k zadání.</w:t>
      </w:r>
    </w:p>
    <w:p w:rsidR="000315D1" w:rsidRDefault="00BE46E1" w:rsidP="00BE46E1">
      <w:pPr>
        <w:pStyle w:val="Normlnweb"/>
        <w:shd w:val="clear" w:color="auto" w:fill="FEFEFE"/>
      </w:pPr>
      <w:r>
        <w:t xml:space="preserve">Ředitel školy určí způsob záznamu vytvářeného textu a seznámí s rozhodnutím žáky nejpozději 2 měsíce před konáním příslušné zkoušky. </w:t>
      </w:r>
      <w:r w:rsidR="0066204B">
        <w:br/>
      </w:r>
      <w:r>
        <w:t xml:space="preserve">Zadání písemné práce jsou stejná pro všechny žáky daného oboru vzdělání příslušné školy. Písemnou práci konají žáci daného oboru vzdělání ve stejný den a čas. </w:t>
      </w:r>
      <w:r>
        <w:br/>
      </w:r>
      <w:r w:rsidR="000315D1">
        <w:t>Slohové útvary: vypravování, úvaha, charakteristika, různé druhy popisů, publicistický</w:t>
      </w:r>
      <w:r>
        <w:t xml:space="preserve"> </w:t>
      </w:r>
      <w:r>
        <w:br/>
        <w:t>č</w:t>
      </w:r>
      <w:r w:rsidR="000315D1">
        <w:t>lánek, reportáž, zpráva, útvary administrativního stylu.</w:t>
      </w:r>
    </w:p>
    <w:p w:rsidR="000315D1" w:rsidRPr="00BB2A84" w:rsidRDefault="000315D1" w:rsidP="000315D1">
      <w:pPr>
        <w:jc w:val="both"/>
        <w:rPr>
          <w:rFonts w:ascii="Times New Roman" w:hAnsi="Times New Roman" w:cs="Times New Roman"/>
          <w:b/>
          <w:sz w:val="24"/>
          <w:szCs w:val="24"/>
        </w:rPr>
      </w:pPr>
      <w:r w:rsidRPr="00BB2A84">
        <w:rPr>
          <w:rFonts w:ascii="Times New Roman" w:hAnsi="Times New Roman" w:cs="Times New Roman"/>
          <w:b/>
          <w:sz w:val="24"/>
          <w:szCs w:val="24"/>
        </w:rPr>
        <w:t xml:space="preserve">Písemná práce bude hodnocena v následujících kritériích: </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 xml:space="preserve">1. Dodržení tématu </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 xml:space="preserve">2. Dodržení slohového útvaru, komunikační situace </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 xml:space="preserve">3. Pravopisné a tvaroslovné chyby – podle počtu chyb </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 xml:space="preserve">4. Úroveň použití slovní zásoby - adekvátnost prostředků vzhledem ke komunikační </w:t>
      </w:r>
      <w:r>
        <w:rPr>
          <w:rFonts w:ascii="Times New Roman" w:hAnsi="Times New Roman" w:cs="Times New Roman"/>
          <w:sz w:val="24"/>
          <w:szCs w:val="24"/>
        </w:rPr>
        <w:br/>
        <w:t xml:space="preserve">     situaci/slohovému útvaru, použití pojmenování v odpovídajícím významu, šíře a pestrost </w:t>
      </w:r>
      <w:r>
        <w:rPr>
          <w:rFonts w:ascii="Times New Roman" w:hAnsi="Times New Roman" w:cs="Times New Roman"/>
          <w:sz w:val="24"/>
          <w:szCs w:val="24"/>
        </w:rPr>
        <w:br/>
        <w:t xml:space="preserve">     slovní zásoby    </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 xml:space="preserve">5. Výstavba větných celků, odkazování v textu, prostředky textové návaznosti </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 xml:space="preserve">6. Kompozice textu, strukturovanost a členění textu, soudržnost textu, způsob vedení   </w:t>
      </w:r>
      <w:r>
        <w:rPr>
          <w:rFonts w:ascii="Times New Roman" w:hAnsi="Times New Roman" w:cs="Times New Roman"/>
          <w:sz w:val="24"/>
          <w:szCs w:val="24"/>
        </w:rPr>
        <w:br/>
        <w:t xml:space="preserve">    argumentace</w:t>
      </w:r>
    </w:p>
    <w:p w:rsidR="00BB2A84" w:rsidRDefault="00BB2A84" w:rsidP="000315D1">
      <w:pPr>
        <w:rPr>
          <w:rFonts w:ascii="Times New Roman" w:hAnsi="Times New Roman" w:cs="Times New Roman"/>
          <w:sz w:val="24"/>
          <w:szCs w:val="24"/>
        </w:rPr>
      </w:pPr>
      <w:r>
        <w:rPr>
          <w:rFonts w:ascii="Times New Roman" w:hAnsi="Times New Roman" w:cs="Times New Roman"/>
          <w:sz w:val="24"/>
          <w:szCs w:val="24"/>
        </w:rPr>
        <w:t>Každá část je hodnocena škálou 0 – 5 bodů</w:t>
      </w:r>
    </w:p>
    <w:p w:rsidR="00F84C25" w:rsidRDefault="00F84C25" w:rsidP="000315D1">
      <w:pPr>
        <w:rPr>
          <w:rFonts w:ascii="Times New Roman" w:hAnsi="Times New Roman" w:cs="Times New Roman"/>
          <w:sz w:val="24"/>
          <w:szCs w:val="24"/>
        </w:rPr>
      </w:pPr>
      <w:r>
        <w:t>Pokud práce obsahuje odchylky od zadání, vykazuje gramatické nesrovnalosti, chudou slovní zásobu apod., snižuje se bodové hodnocení.</w:t>
      </w:r>
    </w:p>
    <w:p w:rsidR="000315D1" w:rsidRDefault="000315D1" w:rsidP="00BE46E1">
      <w:pPr>
        <w:rPr>
          <w:rFonts w:ascii="Times New Roman" w:hAnsi="Times New Roman" w:cs="Times New Roman"/>
          <w:sz w:val="24"/>
          <w:szCs w:val="24"/>
        </w:rPr>
      </w:pPr>
      <w:r>
        <w:rPr>
          <w:rFonts w:ascii="Times New Roman" w:hAnsi="Times New Roman" w:cs="Times New Roman"/>
          <w:sz w:val="24"/>
          <w:szCs w:val="24"/>
        </w:rPr>
        <w:lastRenderedPageBreak/>
        <w:t>Dalším kritériem je dodržení rozsahu - 250 slov</w:t>
      </w:r>
      <w:r w:rsidR="00BE46E1">
        <w:rPr>
          <w:rFonts w:ascii="Times New Roman" w:hAnsi="Times New Roman" w:cs="Times New Roman"/>
          <w:sz w:val="24"/>
          <w:szCs w:val="24"/>
        </w:rPr>
        <w:t xml:space="preserve">. </w:t>
      </w:r>
      <w:r w:rsidR="00BE46E1">
        <w:t xml:space="preserve">Nedodržení minimálního rozsahu je hodnoceno známkou nedostatečný </w:t>
      </w:r>
      <w:r w:rsidR="00236AFF">
        <w:t>bez ohledu na kvalitu zpracování</w:t>
      </w:r>
      <w:r w:rsidR="00BB2A84">
        <w:t>.</w:t>
      </w:r>
    </w:p>
    <w:p w:rsidR="00BE46E1" w:rsidRDefault="00BE46E1" w:rsidP="000315D1">
      <w:pPr>
        <w:jc w:val="both"/>
        <w:rPr>
          <w:rFonts w:ascii="Times New Roman" w:hAnsi="Times New Roman" w:cs="Times New Roman"/>
          <w:sz w:val="24"/>
          <w:szCs w:val="24"/>
        </w:rPr>
      </w:pPr>
      <w:r>
        <w:t>Kritéria hodnocení musí být stanovena předem a maturující žáci s nimi musí být seznámeni nejpozději před zahájením zkoušky.</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Hodnocení žáků s přiznanými uzpůsobenými podmínkami se bude řídit doporučením pedagogicko-psychologické poradny.</w:t>
      </w:r>
    </w:p>
    <w:p w:rsidR="000315D1" w:rsidRDefault="000315D1" w:rsidP="000315D1">
      <w:pPr>
        <w:pStyle w:val="Normlnweb"/>
        <w:shd w:val="clear" w:color="auto" w:fill="FEFEFE"/>
        <w:spacing w:line="360" w:lineRule="auto"/>
        <w:jc w:val="both"/>
      </w:pPr>
      <w:r>
        <w:t xml:space="preserve">Hodnocení: maximálně 30 bodů – minimálně 12 bodů </w:t>
      </w:r>
    </w:p>
    <w:p w:rsidR="00BB2A84" w:rsidRDefault="00BB2A84" w:rsidP="00BB2A84">
      <w:pPr>
        <w:jc w:val="both"/>
        <w:rPr>
          <w:rFonts w:ascii="Times New Roman" w:hAnsi="Times New Roman" w:cs="Times New Roman"/>
          <w:sz w:val="24"/>
          <w:szCs w:val="24"/>
        </w:rPr>
      </w:pPr>
      <w:r>
        <w:rPr>
          <w:rFonts w:ascii="Times New Roman" w:hAnsi="Times New Roman" w:cs="Times New Roman"/>
          <w:sz w:val="24"/>
          <w:szCs w:val="24"/>
        </w:rPr>
        <w:t>Hranice úspěšnosti: 40% z 30 bodů (max. počet), tj. 12 bodů</w:t>
      </w:r>
    </w:p>
    <w:p w:rsidR="00BB2A84" w:rsidRDefault="00BB2A84" w:rsidP="00BB2A84">
      <w:pPr>
        <w:jc w:val="both"/>
        <w:rPr>
          <w:rFonts w:ascii="Times New Roman" w:hAnsi="Times New Roman" w:cs="Times New Roman"/>
          <w:sz w:val="24"/>
          <w:szCs w:val="24"/>
        </w:rPr>
      </w:pPr>
      <w:r>
        <w:rPr>
          <w:rFonts w:ascii="Times New Roman" w:hAnsi="Times New Roman" w:cs="Times New Roman"/>
          <w:sz w:val="24"/>
          <w:szCs w:val="24"/>
        </w:rPr>
        <w:t>Váha písemné zkoušky je 40%</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Tabulka hodnocení – převod dosažených bodů na známky</w:t>
      </w:r>
    </w:p>
    <w:tbl>
      <w:tblPr>
        <w:tblStyle w:val="Mkatabulky"/>
        <w:tblW w:w="0" w:type="auto"/>
        <w:tblInd w:w="0" w:type="dxa"/>
        <w:tblLook w:val="04A0" w:firstRow="1" w:lastRow="0" w:firstColumn="1" w:lastColumn="0" w:noHBand="0" w:noVBand="1"/>
      </w:tblPr>
      <w:tblGrid>
        <w:gridCol w:w="2093"/>
        <w:gridCol w:w="3118"/>
      </w:tblGrid>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Známka</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Počet bodů</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30 - 27</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26 - 23</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22 - 18</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17 - 12</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11 a méně</w:t>
            </w:r>
          </w:p>
        </w:tc>
      </w:tr>
    </w:tbl>
    <w:p w:rsidR="000315D1" w:rsidRDefault="000315D1" w:rsidP="000315D1">
      <w:pPr>
        <w:jc w:val="both"/>
        <w:rPr>
          <w:rFonts w:ascii="Times New Roman" w:hAnsi="Times New Roman" w:cs="Times New Roman"/>
          <w:sz w:val="24"/>
          <w:szCs w:val="24"/>
        </w:rPr>
      </w:pP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0 body se písemná práce hodnotí pokud:</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 nesplňuje požadavky 1. kritéria – text se prokazatelně nevztahuje k zadanému tématu</w:t>
      </w:r>
      <w:r>
        <w:rPr>
          <w:rFonts w:ascii="Times New Roman" w:hAnsi="Times New Roman" w:cs="Times New Roman"/>
          <w:sz w:val="24"/>
          <w:szCs w:val="24"/>
        </w:rPr>
        <w:br/>
        <w:t xml:space="preserve">- nesplňuje požadavky 2. kritéria – prokazatelně nevykazuje charakteristiky zadaného útvaru  </w:t>
      </w:r>
      <w:r>
        <w:rPr>
          <w:rFonts w:ascii="Times New Roman" w:hAnsi="Times New Roman" w:cs="Times New Roman"/>
          <w:sz w:val="24"/>
          <w:szCs w:val="24"/>
        </w:rPr>
        <w:br/>
        <w:t xml:space="preserve">   a </w:t>
      </w:r>
      <w:proofErr w:type="gramStart"/>
      <w:r>
        <w:rPr>
          <w:rFonts w:ascii="Times New Roman" w:hAnsi="Times New Roman" w:cs="Times New Roman"/>
          <w:sz w:val="24"/>
          <w:szCs w:val="24"/>
        </w:rPr>
        <w:t>reaguje  na</w:t>
      </w:r>
      <w:proofErr w:type="gramEnd"/>
      <w:r>
        <w:rPr>
          <w:rFonts w:ascii="Times New Roman" w:hAnsi="Times New Roman" w:cs="Times New Roman"/>
          <w:sz w:val="24"/>
          <w:szCs w:val="24"/>
        </w:rPr>
        <w:t xml:space="preserve"> jiné vymezení komunikační situace</w:t>
      </w:r>
      <w:r>
        <w:rPr>
          <w:rFonts w:ascii="Times New Roman" w:hAnsi="Times New Roman" w:cs="Times New Roman"/>
          <w:sz w:val="24"/>
          <w:szCs w:val="24"/>
        </w:rPr>
        <w:br/>
        <w:t xml:space="preserve">- nesplňuje stanovený minimální rozsah (250 slov) </w:t>
      </w:r>
      <w:r>
        <w:rPr>
          <w:rFonts w:ascii="Times New Roman" w:hAnsi="Times New Roman" w:cs="Times New Roman"/>
          <w:sz w:val="24"/>
          <w:szCs w:val="24"/>
        </w:rPr>
        <w:br/>
      </w:r>
    </w:p>
    <w:p w:rsidR="000315D1" w:rsidRDefault="000315D1" w:rsidP="000315D1">
      <w:pPr>
        <w:jc w:val="both"/>
        <w:rPr>
          <w:rFonts w:ascii="Times New Roman" w:hAnsi="Times New Roman" w:cs="Times New Roman"/>
          <w:sz w:val="24"/>
          <w:szCs w:val="24"/>
        </w:rPr>
      </w:pP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br w:type="page"/>
      </w:r>
    </w:p>
    <w:p w:rsidR="000315D1" w:rsidRDefault="000315D1" w:rsidP="000315D1">
      <w:pPr>
        <w:pStyle w:val="Normlnweb"/>
        <w:shd w:val="clear" w:color="auto" w:fill="FEFEFE"/>
        <w:jc w:val="both"/>
        <w:rPr>
          <w:b/>
          <w:u w:val="single"/>
        </w:rPr>
      </w:pPr>
      <w:r>
        <w:rPr>
          <w:b/>
          <w:u w:val="single"/>
        </w:rPr>
        <w:lastRenderedPageBreak/>
        <w:t>Ústní zkouška:</w:t>
      </w:r>
    </w:p>
    <w:p w:rsidR="000315D1" w:rsidRDefault="000315D1" w:rsidP="000315D1">
      <w:pPr>
        <w:pStyle w:val="Normlnweb"/>
        <w:shd w:val="clear" w:color="auto" w:fill="FEFEFE"/>
        <w:jc w:val="both"/>
      </w:pPr>
      <w:r>
        <w:t>Žák formou řízeného rozhovoru analyzuje umělecký a neumělecký text.</w:t>
      </w:r>
    </w:p>
    <w:p w:rsidR="000315D1" w:rsidRDefault="000315D1" w:rsidP="000315D1">
      <w:pPr>
        <w:pStyle w:val="Normlnweb"/>
        <w:shd w:val="clear" w:color="auto" w:fill="FEFEFE"/>
        <w:jc w:val="both"/>
      </w:pPr>
      <w:r>
        <w:t>Zadání zkoušky tvoří pracovní list, který obsahuje jméno autora, název díla a výňatek z uměleckého a neuměleckého textu.</w:t>
      </w:r>
    </w:p>
    <w:p w:rsidR="000315D1" w:rsidRDefault="000315D1" w:rsidP="000315D1">
      <w:pPr>
        <w:pStyle w:val="Normlnweb"/>
        <w:shd w:val="clear" w:color="auto" w:fill="FEFEFE"/>
        <w:jc w:val="both"/>
      </w:pPr>
      <w:r>
        <w:t>Pro ústní zkoušku z českého jazyka a literatury určuje ředitel školy maturitní seznam literárních děl, který je platný pro všechny žáky.</w:t>
      </w:r>
    </w:p>
    <w:p w:rsidR="000315D1" w:rsidRDefault="000315D1" w:rsidP="000315D1">
      <w:pPr>
        <w:pStyle w:val="Normlnweb"/>
        <w:shd w:val="clear" w:color="auto" w:fill="FEFEFE"/>
        <w:jc w:val="both"/>
      </w:pPr>
      <w:r>
        <w:t>Z maturitního seznamu literárních děl si žák připraví vlastní seznam 20 literárních děl podle následujících kritérií:</w:t>
      </w:r>
    </w:p>
    <w:p w:rsidR="000315D1" w:rsidRDefault="000315D1" w:rsidP="000315D1">
      <w:pPr>
        <w:pStyle w:val="Normlnweb"/>
        <w:numPr>
          <w:ilvl w:val="0"/>
          <w:numId w:val="1"/>
        </w:numPr>
        <w:shd w:val="clear" w:color="auto" w:fill="FEFEFE"/>
        <w:jc w:val="both"/>
      </w:pPr>
      <w:r>
        <w:t>Světová a česká literatura do konce 18. století – minimálně 2 literární díla</w:t>
      </w:r>
    </w:p>
    <w:p w:rsidR="000315D1" w:rsidRDefault="000315D1" w:rsidP="000315D1">
      <w:pPr>
        <w:pStyle w:val="Normlnweb"/>
        <w:numPr>
          <w:ilvl w:val="0"/>
          <w:numId w:val="1"/>
        </w:numPr>
        <w:shd w:val="clear" w:color="auto" w:fill="FEFEFE"/>
        <w:jc w:val="both"/>
      </w:pPr>
      <w:r>
        <w:t>Světová a česká literatura 19. století – minimálně 3 literární díla</w:t>
      </w:r>
    </w:p>
    <w:p w:rsidR="000315D1" w:rsidRDefault="000315D1" w:rsidP="000315D1">
      <w:pPr>
        <w:pStyle w:val="Normlnweb"/>
        <w:numPr>
          <w:ilvl w:val="0"/>
          <w:numId w:val="1"/>
        </w:numPr>
        <w:shd w:val="clear" w:color="auto" w:fill="FEFEFE"/>
        <w:jc w:val="both"/>
      </w:pPr>
      <w:r>
        <w:t>Světová literatura 20. a 21. století – minimálně 4 literární díla</w:t>
      </w:r>
    </w:p>
    <w:p w:rsidR="000315D1" w:rsidRDefault="000315D1" w:rsidP="000315D1">
      <w:pPr>
        <w:pStyle w:val="Normlnweb"/>
        <w:numPr>
          <w:ilvl w:val="0"/>
          <w:numId w:val="1"/>
        </w:numPr>
        <w:shd w:val="clear" w:color="auto" w:fill="FEFEFE"/>
        <w:jc w:val="both"/>
      </w:pPr>
      <w:r>
        <w:t>Česká literatura 20. a 21. století – minimálně 5 literárních děl</w:t>
      </w:r>
    </w:p>
    <w:p w:rsidR="000315D1" w:rsidRDefault="000315D1" w:rsidP="000315D1">
      <w:pPr>
        <w:pStyle w:val="Normlnweb"/>
        <w:numPr>
          <w:ilvl w:val="0"/>
          <w:numId w:val="1"/>
        </w:numPr>
        <w:shd w:val="clear" w:color="auto" w:fill="FEFEFE"/>
        <w:jc w:val="both"/>
      </w:pPr>
      <w:r>
        <w:t xml:space="preserve">Minimálně dvěma literárními díly musí být v seznamu žáka zastoupena poezie, próza, </w:t>
      </w:r>
      <w:r>
        <w:br/>
        <w:t>drama</w:t>
      </w:r>
    </w:p>
    <w:p w:rsidR="000315D1" w:rsidRDefault="000315D1" w:rsidP="000315D1">
      <w:pPr>
        <w:pStyle w:val="Normlnweb"/>
        <w:numPr>
          <w:ilvl w:val="0"/>
          <w:numId w:val="1"/>
        </w:numPr>
        <w:shd w:val="clear" w:color="auto" w:fill="FEFEFE"/>
        <w:jc w:val="both"/>
      </w:pPr>
      <w:r>
        <w:t>Seznam žáka může obsahovat maximálně dvě díla od jednoho autora</w:t>
      </w:r>
    </w:p>
    <w:p w:rsidR="000315D1" w:rsidRDefault="000315D1" w:rsidP="000315D1">
      <w:pPr>
        <w:pStyle w:val="Normlnweb"/>
        <w:shd w:val="clear" w:color="auto" w:fill="FEFEFE"/>
        <w:ind w:left="720"/>
        <w:jc w:val="both"/>
      </w:pPr>
    </w:p>
    <w:p w:rsidR="000315D1" w:rsidRDefault="000315D1" w:rsidP="000315D1">
      <w:pPr>
        <w:pStyle w:val="Normlnweb"/>
        <w:shd w:val="clear" w:color="auto" w:fill="FEFEFE"/>
        <w:jc w:val="both"/>
      </w:pPr>
      <w:r>
        <w:t>Žák odevzdá seznam řediteli školy do 31. března roku, v němž se maturitní zkouška koná, pro jarní zkušební období a do 30. června roku, v němž se maturitní zkouška koná, pro podzimní zkušební období.</w:t>
      </w:r>
    </w:p>
    <w:p w:rsidR="000315D1" w:rsidRDefault="000315D1" w:rsidP="000315D1">
      <w:pPr>
        <w:pStyle w:val="Normlnweb"/>
        <w:shd w:val="clear" w:color="auto" w:fill="FEFEFE"/>
        <w:jc w:val="both"/>
      </w:pPr>
      <w:r>
        <w:t>Bezprostředně před zahájením přípravy k ústní zkoušce si žák vylosuje číslo pracovního listu.</w:t>
      </w:r>
    </w:p>
    <w:p w:rsidR="000315D1" w:rsidRDefault="000315D1" w:rsidP="000315D1">
      <w:pPr>
        <w:pStyle w:val="Normlnweb"/>
        <w:shd w:val="clear" w:color="auto" w:fill="FEFEFE"/>
        <w:spacing w:line="360" w:lineRule="auto"/>
      </w:pPr>
      <w:r>
        <w:t>Doba přípravy k ústní zkoušce trvá 20 minut.</w:t>
      </w:r>
      <w:r>
        <w:br/>
        <w:t>Délka samotné ústní zkoušky trvá nejdéle 15 minut.</w:t>
      </w:r>
    </w:p>
    <w:p w:rsidR="000315D1" w:rsidRDefault="000315D1" w:rsidP="000315D1">
      <w:pPr>
        <w:pStyle w:val="Normlnweb"/>
        <w:shd w:val="clear" w:color="auto" w:fill="FEFEFE"/>
        <w:spacing w:line="360" w:lineRule="auto"/>
      </w:pPr>
      <w:r>
        <w:t>V jednom dni nelze losovat dvakrát pracovní list ke stejnému literárnímu dílu.</w:t>
      </w:r>
    </w:p>
    <w:p w:rsidR="000315D1" w:rsidRPr="00BB2A84" w:rsidRDefault="000315D1" w:rsidP="000315D1">
      <w:pPr>
        <w:jc w:val="both"/>
        <w:rPr>
          <w:rFonts w:ascii="Times New Roman" w:hAnsi="Times New Roman" w:cs="Times New Roman"/>
          <w:b/>
          <w:sz w:val="24"/>
          <w:szCs w:val="24"/>
        </w:rPr>
      </w:pPr>
      <w:r w:rsidRPr="00BB2A84">
        <w:rPr>
          <w:rFonts w:ascii="Times New Roman" w:hAnsi="Times New Roman" w:cs="Times New Roman"/>
          <w:b/>
          <w:sz w:val="24"/>
          <w:szCs w:val="24"/>
        </w:rPr>
        <w:t xml:space="preserve">Zkouška se hodnotí v následujících čtyřech kritériích: </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 xml:space="preserve">1. Analýza uměleckého textu, která zahrnuje tři oblasti </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2. Literárněhistorický kontext literárního díla</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3. Charakteristika neuměleckého textu – zahrnuje 2 oblasti</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 xml:space="preserve">4. Výpověď v souladu s jazykovými normami a zásadami jazykové kultury </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Každá část je hodnocena bodovou škálou 0 – 4 body.</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br/>
      </w:r>
    </w:p>
    <w:p w:rsidR="000315D1" w:rsidRPr="00BB2A84" w:rsidRDefault="000315D1" w:rsidP="000315D1">
      <w:pPr>
        <w:jc w:val="both"/>
        <w:rPr>
          <w:rFonts w:ascii="Times New Roman" w:hAnsi="Times New Roman" w:cs="Times New Roman"/>
          <w:b/>
          <w:sz w:val="24"/>
          <w:szCs w:val="24"/>
        </w:rPr>
      </w:pPr>
      <w:r w:rsidRPr="00BB2A84">
        <w:rPr>
          <w:rFonts w:ascii="Times New Roman" w:hAnsi="Times New Roman" w:cs="Times New Roman"/>
          <w:b/>
          <w:sz w:val="24"/>
          <w:szCs w:val="24"/>
        </w:rPr>
        <w:lastRenderedPageBreak/>
        <w:t xml:space="preserve">Je nutno dodržet tři vnitřní podmínky: </w:t>
      </w:r>
      <w:bookmarkStart w:id="0" w:name="_GoBack"/>
      <w:bookmarkEnd w:id="0"/>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1. Žák musí získat minimálně 4 body za první a druhé kritérium dohromady. Pokud získá méně než 4 body, je za ústní zkoušku celkově hodnocen 0 body.</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2. Žák musí získat minimálně 3 body za analýzu uměleckého textu. Pokud získá méně než 3 body, je za ústní zkoušku celkově hodnocen 0 body.</w:t>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 xml:space="preserve">3. Kritérium výpověď v souladu s jazykovými normami a zásadami jazykové kultury se vztahuje k výkonu žáka během celé zkoušky. </w:t>
      </w:r>
      <w:r>
        <w:rPr>
          <w:rFonts w:ascii="Times New Roman" w:hAnsi="Times New Roman" w:cs="Times New Roman"/>
          <w:sz w:val="24"/>
          <w:szCs w:val="24"/>
        </w:rPr>
        <w:br/>
        <w:t>Pokud žák získá v některé z dílčích částí ústní zkoušky 0 bodů, může být v tomto kritériu hodnocen maximálně 3 body.</w:t>
      </w:r>
      <w:r>
        <w:rPr>
          <w:rFonts w:ascii="Times New Roman" w:hAnsi="Times New Roman" w:cs="Times New Roman"/>
          <w:sz w:val="24"/>
          <w:szCs w:val="24"/>
        </w:rPr>
        <w:br/>
      </w:r>
    </w:p>
    <w:p w:rsidR="000315D1" w:rsidRDefault="000315D1" w:rsidP="000315D1">
      <w:pPr>
        <w:rPr>
          <w:rFonts w:ascii="Times New Roman" w:hAnsi="Times New Roman" w:cs="Times New Roman"/>
          <w:sz w:val="24"/>
          <w:szCs w:val="24"/>
        </w:rPr>
      </w:pPr>
      <w:r>
        <w:rPr>
          <w:rFonts w:ascii="Times New Roman" w:hAnsi="Times New Roman" w:cs="Times New Roman"/>
          <w:sz w:val="24"/>
          <w:szCs w:val="24"/>
        </w:rPr>
        <w:t>Hodnocení žáků s přiznanými uzpůsobenými podmínkami se bude řídit doporučením pedagogicko-psychologické poradny.</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Váha ústní zkoušky je 60%.</w:t>
      </w:r>
    </w:p>
    <w:p w:rsidR="000315D1" w:rsidRDefault="000315D1" w:rsidP="000315D1">
      <w:pPr>
        <w:jc w:val="both"/>
        <w:rPr>
          <w:rFonts w:ascii="Times New Roman" w:hAnsi="Times New Roman" w:cs="Times New Roman"/>
          <w:sz w:val="24"/>
          <w:szCs w:val="24"/>
        </w:rPr>
      </w:pPr>
    </w:p>
    <w:p w:rsidR="000315D1" w:rsidRDefault="000315D1" w:rsidP="000315D1">
      <w:pPr>
        <w:pStyle w:val="Normlnweb"/>
        <w:shd w:val="clear" w:color="auto" w:fill="FEFEFE"/>
        <w:spacing w:line="360" w:lineRule="auto"/>
        <w:jc w:val="both"/>
      </w:pPr>
      <w:r>
        <w:t>Hodnocení: maximálně 28 bodů – minimálně 12 bodů (hranice úspěšnosti)</w:t>
      </w:r>
    </w:p>
    <w:p w:rsidR="000315D1" w:rsidRDefault="000315D1" w:rsidP="000315D1">
      <w:pPr>
        <w:jc w:val="both"/>
        <w:rPr>
          <w:rFonts w:ascii="Times New Roman" w:hAnsi="Times New Roman" w:cs="Times New Roman"/>
          <w:sz w:val="24"/>
          <w:szCs w:val="24"/>
        </w:rPr>
      </w:pPr>
      <w:r>
        <w:rPr>
          <w:rFonts w:ascii="Times New Roman" w:hAnsi="Times New Roman" w:cs="Times New Roman"/>
          <w:sz w:val="24"/>
          <w:szCs w:val="24"/>
        </w:rPr>
        <w:t>Tabulka hodnocení – převod dosažených bodů na známky</w:t>
      </w:r>
    </w:p>
    <w:tbl>
      <w:tblPr>
        <w:tblStyle w:val="Mkatabulky"/>
        <w:tblW w:w="0" w:type="auto"/>
        <w:tblInd w:w="0" w:type="dxa"/>
        <w:tblLook w:val="04A0" w:firstRow="1" w:lastRow="0" w:firstColumn="1" w:lastColumn="0" w:noHBand="0" w:noVBand="1"/>
      </w:tblPr>
      <w:tblGrid>
        <w:gridCol w:w="2093"/>
        <w:gridCol w:w="3118"/>
      </w:tblGrid>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Známka</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Počet bodů</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28 - 24</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23 - 20</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19 - 16</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15- 12</w:t>
            </w:r>
          </w:p>
        </w:tc>
      </w:tr>
      <w:tr w:rsidR="000315D1" w:rsidTr="000315D1">
        <w:tc>
          <w:tcPr>
            <w:tcW w:w="2093"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hideMark/>
          </w:tcPr>
          <w:p w:rsidR="000315D1" w:rsidRDefault="000315D1">
            <w:pPr>
              <w:jc w:val="both"/>
              <w:rPr>
                <w:rFonts w:ascii="Times New Roman" w:hAnsi="Times New Roman" w:cs="Times New Roman"/>
                <w:sz w:val="24"/>
                <w:szCs w:val="24"/>
              </w:rPr>
            </w:pPr>
            <w:r>
              <w:rPr>
                <w:rFonts w:ascii="Times New Roman" w:hAnsi="Times New Roman" w:cs="Times New Roman"/>
                <w:sz w:val="24"/>
                <w:szCs w:val="24"/>
              </w:rPr>
              <w:t>11 a méně</w:t>
            </w:r>
          </w:p>
        </w:tc>
      </w:tr>
    </w:tbl>
    <w:p w:rsidR="000315D1" w:rsidRDefault="000315D1" w:rsidP="000315D1">
      <w:pPr>
        <w:jc w:val="both"/>
      </w:pPr>
    </w:p>
    <w:p w:rsidR="000315D1" w:rsidRDefault="000315D1" w:rsidP="000315D1">
      <w:pPr>
        <w:jc w:val="both"/>
      </w:pPr>
    </w:p>
    <w:p w:rsidR="000315D1" w:rsidRDefault="000315D1" w:rsidP="000315D1">
      <w:pPr>
        <w:jc w:val="both"/>
      </w:pPr>
    </w:p>
    <w:p w:rsidR="000315D1" w:rsidRDefault="000315D1" w:rsidP="000315D1">
      <w:pPr>
        <w:pStyle w:val="Normlnweb"/>
        <w:shd w:val="clear" w:color="auto" w:fill="FEFEFE"/>
        <w:spacing w:line="360" w:lineRule="auto"/>
        <w:jc w:val="both"/>
        <w:rPr>
          <w:b/>
        </w:rPr>
      </w:pPr>
      <w:r>
        <w:rPr>
          <w:b/>
        </w:rPr>
        <w:t>Výsledná známka z profilové zkoušky z českého jazyka a literatury</w:t>
      </w:r>
    </w:p>
    <w:p w:rsidR="000315D1" w:rsidRDefault="000315D1" w:rsidP="000315D1">
      <w:pPr>
        <w:pStyle w:val="Normlnweb"/>
        <w:shd w:val="clear" w:color="auto" w:fill="FEFEFE"/>
        <w:spacing w:line="360" w:lineRule="auto"/>
      </w:pPr>
      <w:r>
        <w:t xml:space="preserve">Výsledná známka bude stanovena ze známek z písemné práce a ústní zkoušky v poměru </w:t>
      </w:r>
      <w:r>
        <w:br/>
      </w:r>
      <w:proofErr w:type="gramStart"/>
      <w:r>
        <w:t>40% : 60%</w:t>
      </w:r>
      <w:proofErr w:type="gramEnd"/>
      <w:r>
        <w:t xml:space="preserve"> (2 : 3). Podmínkou úspěšnosti je uspět v didaktickém testu.</w:t>
      </w:r>
    </w:p>
    <w:p w:rsidR="000315D1" w:rsidRDefault="000315D1" w:rsidP="000315D1">
      <w:pPr>
        <w:jc w:val="both"/>
      </w:pPr>
    </w:p>
    <w:p w:rsidR="00CD28F6" w:rsidRDefault="00CD28F6"/>
    <w:sectPr w:rsidR="00CD2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41F52"/>
    <w:multiLevelType w:val="hybridMultilevel"/>
    <w:tmpl w:val="9F921F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D1"/>
    <w:rsid w:val="000315D1"/>
    <w:rsid w:val="00050EEC"/>
    <w:rsid w:val="00236AFF"/>
    <w:rsid w:val="0066204B"/>
    <w:rsid w:val="00A82F39"/>
    <w:rsid w:val="00BB2A84"/>
    <w:rsid w:val="00BE46E1"/>
    <w:rsid w:val="00CD28F6"/>
    <w:rsid w:val="00E91D5B"/>
    <w:rsid w:val="00F8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15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315D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031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15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315D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031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877</Words>
  <Characters>5179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SKOLA</cp:lastModifiedBy>
  <cp:revision>3</cp:revision>
  <dcterms:created xsi:type="dcterms:W3CDTF">2025-12-17T10:10:00Z</dcterms:created>
  <dcterms:modified xsi:type="dcterms:W3CDTF">2025-12-17T10:17:00Z</dcterms:modified>
</cp:coreProperties>
</file>